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41" w:rsidRPr="008F4041" w:rsidRDefault="008F4041" w:rsidP="008F4041">
      <w:pPr>
        <w:spacing w:line="480" w:lineRule="exact"/>
        <w:rPr>
          <w:rFonts w:ascii="仿宋_GB2312" w:hint="eastAsia"/>
          <w:color w:val="000000"/>
          <w:szCs w:val="32"/>
        </w:rPr>
      </w:pPr>
      <w:r w:rsidRPr="008F4041">
        <w:rPr>
          <w:rFonts w:ascii="仿宋_GB2312" w:hint="eastAsia"/>
          <w:color w:val="000000"/>
          <w:szCs w:val="32"/>
        </w:rPr>
        <w:t>附件1</w:t>
      </w:r>
    </w:p>
    <w:p w:rsidR="008F4041" w:rsidRDefault="008F4041" w:rsidP="008F4041">
      <w:pPr>
        <w:spacing w:line="480" w:lineRule="exact"/>
        <w:jc w:val="center"/>
        <w:rPr>
          <w:rFonts w:ascii="公文小标宋简" w:eastAsia="公文小标宋简" w:hint="eastAsia"/>
          <w:color w:val="000000"/>
          <w:sz w:val="44"/>
          <w:szCs w:val="44"/>
        </w:rPr>
      </w:pPr>
    </w:p>
    <w:p w:rsidR="008F4041" w:rsidRDefault="008F4041" w:rsidP="008F4041">
      <w:pPr>
        <w:spacing w:line="480" w:lineRule="exact"/>
        <w:jc w:val="center"/>
        <w:rPr>
          <w:rFonts w:ascii="公文小标宋简" w:eastAsia="公文小标宋简" w:hint="eastAsia"/>
          <w:color w:val="000000"/>
          <w:sz w:val="44"/>
          <w:szCs w:val="44"/>
        </w:rPr>
      </w:pPr>
      <w:r w:rsidRPr="00A16724">
        <w:rPr>
          <w:rFonts w:ascii="公文小标宋简" w:eastAsia="公文小标宋简" w:hint="eastAsia"/>
          <w:color w:val="000000"/>
          <w:sz w:val="44"/>
          <w:szCs w:val="44"/>
        </w:rPr>
        <w:t>广州市番禺区人民政府关于印发番禺区</w:t>
      </w:r>
    </w:p>
    <w:p w:rsidR="008F4041" w:rsidRDefault="008F4041" w:rsidP="008F4041">
      <w:pPr>
        <w:spacing w:line="480" w:lineRule="exact"/>
        <w:jc w:val="center"/>
        <w:rPr>
          <w:rFonts w:ascii="公文小标宋简" w:eastAsia="公文小标宋简" w:hint="eastAsia"/>
          <w:color w:val="000000"/>
          <w:sz w:val="44"/>
          <w:szCs w:val="44"/>
        </w:rPr>
      </w:pPr>
      <w:r w:rsidRPr="00A16724">
        <w:rPr>
          <w:rFonts w:ascii="公文小标宋简" w:eastAsia="公文小标宋简" w:hint="eastAsia"/>
          <w:color w:val="000000"/>
          <w:sz w:val="44"/>
          <w:szCs w:val="44"/>
        </w:rPr>
        <w:t>基础教育高层次人才引进</w:t>
      </w:r>
    </w:p>
    <w:p w:rsidR="008F4041" w:rsidRPr="00A16724" w:rsidRDefault="008F4041" w:rsidP="008F4041">
      <w:pPr>
        <w:spacing w:line="480" w:lineRule="exact"/>
        <w:jc w:val="center"/>
        <w:rPr>
          <w:rFonts w:ascii="公文小标宋简" w:eastAsia="公文小标宋简" w:hint="eastAsia"/>
          <w:color w:val="000000"/>
          <w:sz w:val="44"/>
          <w:szCs w:val="44"/>
        </w:rPr>
      </w:pPr>
      <w:r w:rsidRPr="00A16724">
        <w:rPr>
          <w:rFonts w:ascii="公文小标宋简" w:eastAsia="公文小标宋简" w:hint="eastAsia"/>
          <w:color w:val="000000"/>
          <w:sz w:val="44"/>
          <w:szCs w:val="44"/>
        </w:rPr>
        <w:t>办法的通知</w:t>
      </w:r>
    </w:p>
    <w:p w:rsidR="008F4041" w:rsidRPr="00E46A2C" w:rsidRDefault="008F4041" w:rsidP="008F4041">
      <w:pPr>
        <w:spacing w:line="480" w:lineRule="exact"/>
        <w:rPr>
          <w:rFonts w:ascii="仿宋_GB2312" w:hint="eastAsia"/>
          <w:color w:val="000000"/>
          <w:szCs w:val="32"/>
        </w:rPr>
      </w:pPr>
    </w:p>
    <w:p w:rsidR="008F4041" w:rsidRPr="00E46A2C" w:rsidRDefault="008F4041" w:rsidP="008F4041">
      <w:pPr>
        <w:spacing w:line="480" w:lineRule="exact"/>
        <w:rPr>
          <w:rFonts w:ascii="仿宋_GB2312" w:hint="eastAsia"/>
          <w:szCs w:val="32"/>
        </w:rPr>
      </w:pPr>
      <w:r w:rsidRPr="00F44125">
        <w:rPr>
          <w:rFonts w:ascii="仿宋_GB2312" w:hint="eastAsia"/>
          <w:szCs w:val="32"/>
        </w:rPr>
        <w:t>各镇政府、街道办事处，广州大学城管委会、广州南站地区管委会，区府直属各单位</w:t>
      </w:r>
      <w:r w:rsidRPr="00E46A2C">
        <w:rPr>
          <w:rFonts w:ascii="仿宋_GB2312" w:hint="eastAsia"/>
          <w:szCs w:val="32"/>
        </w:rPr>
        <w:t>：</w:t>
      </w:r>
    </w:p>
    <w:p w:rsidR="008F4041" w:rsidRPr="00F44125" w:rsidRDefault="008F4041" w:rsidP="008F4041">
      <w:pPr>
        <w:spacing w:line="480" w:lineRule="exact"/>
        <w:ind w:firstLineChars="200" w:firstLine="640"/>
        <w:rPr>
          <w:rFonts w:ascii="仿宋_GB2312" w:hint="eastAsia"/>
          <w:color w:val="000000"/>
          <w:szCs w:val="32"/>
        </w:rPr>
      </w:pPr>
      <w:r>
        <w:rPr>
          <w:rFonts w:ascii="仿宋_GB2312" w:hint="eastAsia"/>
          <w:color w:val="000000"/>
          <w:szCs w:val="32"/>
        </w:rPr>
        <w:t>《</w:t>
      </w:r>
      <w:r w:rsidRPr="00F44125">
        <w:rPr>
          <w:rFonts w:ascii="仿宋_GB2312" w:hint="eastAsia"/>
          <w:color w:val="000000"/>
          <w:szCs w:val="32"/>
        </w:rPr>
        <w:t>番禺区基础教育高层次人才引进办法</w:t>
      </w:r>
      <w:r>
        <w:rPr>
          <w:rFonts w:ascii="仿宋_GB2312" w:hint="eastAsia"/>
          <w:color w:val="000000"/>
          <w:szCs w:val="32"/>
        </w:rPr>
        <w:t>》</w:t>
      </w:r>
      <w:r w:rsidRPr="00F44125">
        <w:rPr>
          <w:rFonts w:ascii="仿宋_GB2312" w:hint="eastAsia"/>
          <w:color w:val="000000"/>
          <w:szCs w:val="32"/>
        </w:rPr>
        <w:t>业经区委常委会议和区政府常务会议审议通过，现印发给你们，请遵照执行。执行</w:t>
      </w:r>
      <w:r>
        <w:rPr>
          <w:rFonts w:ascii="仿宋_GB2312" w:hint="eastAsia"/>
          <w:color w:val="000000"/>
          <w:szCs w:val="32"/>
        </w:rPr>
        <w:t>过程</w:t>
      </w:r>
      <w:r w:rsidRPr="00F44125">
        <w:rPr>
          <w:rFonts w:ascii="仿宋_GB2312" w:hint="eastAsia"/>
          <w:color w:val="000000"/>
          <w:szCs w:val="32"/>
        </w:rPr>
        <w:t>中遇到的问题，请径</w:t>
      </w:r>
      <w:r>
        <w:rPr>
          <w:rFonts w:ascii="仿宋_GB2312" w:hint="eastAsia"/>
          <w:color w:val="000000"/>
          <w:szCs w:val="32"/>
        </w:rPr>
        <w:t>向区教育局</w:t>
      </w:r>
      <w:r w:rsidRPr="00F44125">
        <w:rPr>
          <w:rFonts w:ascii="仿宋_GB2312" w:hint="eastAsia"/>
          <w:color w:val="000000"/>
          <w:szCs w:val="32"/>
        </w:rPr>
        <w:t>反映。</w:t>
      </w:r>
    </w:p>
    <w:p w:rsidR="008F4041" w:rsidRDefault="008F4041" w:rsidP="008F4041">
      <w:pPr>
        <w:spacing w:line="480" w:lineRule="exact"/>
        <w:rPr>
          <w:rFonts w:ascii="仿宋_GB2312" w:hint="eastAsia"/>
          <w:color w:val="000000"/>
          <w:szCs w:val="32"/>
        </w:rPr>
      </w:pPr>
    </w:p>
    <w:p w:rsidR="008F4041" w:rsidRPr="00E54563" w:rsidRDefault="008F4041" w:rsidP="008F4041">
      <w:pPr>
        <w:spacing w:line="480" w:lineRule="exact"/>
        <w:rPr>
          <w:rFonts w:ascii="仿宋_GB2312" w:hint="eastAsia"/>
          <w:color w:val="000000"/>
          <w:szCs w:val="32"/>
        </w:rPr>
      </w:pPr>
    </w:p>
    <w:p w:rsidR="008F4041" w:rsidRPr="00E46A2C" w:rsidRDefault="008F4041" w:rsidP="008F4041">
      <w:pPr>
        <w:spacing w:line="480" w:lineRule="exact"/>
        <w:rPr>
          <w:rFonts w:ascii="仿宋_GB2312" w:hint="eastAsia"/>
          <w:color w:val="000000"/>
          <w:szCs w:val="32"/>
        </w:rPr>
      </w:pPr>
    </w:p>
    <w:p w:rsidR="008F4041" w:rsidRPr="00E46A2C" w:rsidRDefault="008F4041" w:rsidP="008F4041">
      <w:pPr>
        <w:spacing w:line="480" w:lineRule="exact"/>
        <w:ind w:rightChars="280" w:right="896"/>
        <w:jc w:val="right"/>
        <w:rPr>
          <w:rFonts w:ascii="仿宋_GB2312" w:hint="eastAsia"/>
          <w:color w:val="000000"/>
          <w:szCs w:val="32"/>
        </w:rPr>
      </w:pPr>
      <w:r w:rsidRPr="00E46A2C">
        <w:rPr>
          <w:rFonts w:ascii="仿宋_GB2312" w:hint="eastAsia"/>
          <w:color w:val="000000"/>
          <w:szCs w:val="32"/>
        </w:rPr>
        <w:t>广州市番禺区人民政府</w:t>
      </w:r>
    </w:p>
    <w:p w:rsidR="008F4041" w:rsidRPr="00E46A2C" w:rsidRDefault="008F4041" w:rsidP="008F4041">
      <w:pPr>
        <w:tabs>
          <w:tab w:val="left" w:pos="5056"/>
          <w:tab w:val="left" w:pos="5214"/>
          <w:tab w:val="left" w:pos="7426"/>
          <w:tab w:val="left" w:pos="7584"/>
          <w:tab w:val="left" w:pos="7900"/>
        </w:tabs>
        <w:spacing w:line="480" w:lineRule="exact"/>
        <w:ind w:rightChars="400" w:right="1280"/>
        <w:jc w:val="right"/>
        <w:rPr>
          <w:rFonts w:ascii="仿宋_GB2312" w:hint="eastAsia"/>
          <w:color w:val="000000"/>
          <w:szCs w:val="32"/>
        </w:rPr>
      </w:pPr>
      <w:r w:rsidRPr="00E46A2C">
        <w:rPr>
          <w:rFonts w:ascii="仿宋_GB2312" w:hint="eastAsia"/>
          <w:color w:val="000000"/>
          <w:szCs w:val="32"/>
        </w:rPr>
        <w:t>201</w:t>
      </w:r>
      <w:r>
        <w:rPr>
          <w:rFonts w:ascii="仿宋_GB2312" w:hint="eastAsia"/>
          <w:color w:val="000000"/>
          <w:szCs w:val="32"/>
        </w:rPr>
        <w:t>8</w:t>
      </w:r>
      <w:r w:rsidRPr="00E46A2C">
        <w:rPr>
          <w:rFonts w:ascii="仿宋_GB2312" w:hint="eastAsia"/>
          <w:color w:val="000000"/>
          <w:szCs w:val="32"/>
        </w:rPr>
        <w:t>年</w:t>
      </w:r>
      <w:r>
        <w:rPr>
          <w:rFonts w:ascii="仿宋_GB2312" w:hint="eastAsia"/>
          <w:color w:val="000000"/>
          <w:szCs w:val="32"/>
        </w:rPr>
        <w:t>6</w:t>
      </w:r>
      <w:r w:rsidRPr="00E46A2C">
        <w:rPr>
          <w:rFonts w:ascii="仿宋_GB2312" w:hint="eastAsia"/>
          <w:color w:val="000000"/>
          <w:szCs w:val="32"/>
        </w:rPr>
        <w:t>月</w:t>
      </w:r>
      <w:r>
        <w:rPr>
          <w:rFonts w:ascii="仿宋_GB2312" w:hint="eastAsia"/>
          <w:color w:val="000000"/>
          <w:szCs w:val="32"/>
        </w:rPr>
        <w:t>8</w:t>
      </w:r>
      <w:r w:rsidRPr="00E46A2C">
        <w:rPr>
          <w:rFonts w:ascii="仿宋_GB2312" w:hint="eastAsia"/>
          <w:color w:val="000000"/>
          <w:szCs w:val="32"/>
        </w:rPr>
        <w:t>日</w:t>
      </w:r>
    </w:p>
    <w:p w:rsidR="008F4041" w:rsidRDefault="008F4041" w:rsidP="008F4041">
      <w:pPr>
        <w:tabs>
          <w:tab w:val="left" w:pos="7426"/>
          <w:tab w:val="left" w:pos="7584"/>
          <w:tab w:val="left" w:pos="7900"/>
        </w:tabs>
        <w:spacing w:line="560" w:lineRule="exact"/>
        <w:jc w:val="center"/>
        <w:rPr>
          <w:rFonts w:ascii="公文小标宋简" w:eastAsia="公文小标宋简" w:hint="eastAsia"/>
          <w:color w:val="000000"/>
          <w:sz w:val="44"/>
          <w:szCs w:val="44"/>
        </w:rPr>
      </w:pPr>
    </w:p>
    <w:p w:rsidR="008F4041" w:rsidRDefault="008F4041" w:rsidP="008F4041">
      <w:pPr>
        <w:tabs>
          <w:tab w:val="left" w:pos="7426"/>
          <w:tab w:val="left" w:pos="7584"/>
          <w:tab w:val="left" w:pos="7900"/>
        </w:tabs>
        <w:spacing w:line="560" w:lineRule="exact"/>
        <w:jc w:val="center"/>
        <w:rPr>
          <w:rFonts w:ascii="公文小标宋简" w:eastAsia="公文小标宋简" w:hint="eastAsia"/>
          <w:color w:val="000000"/>
          <w:sz w:val="44"/>
          <w:szCs w:val="44"/>
        </w:rPr>
      </w:pPr>
    </w:p>
    <w:p w:rsidR="008F4041" w:rsidRDefault="008F4041" w:rsidP="008F4041">
      <w:pPr>
        <w:tabs>
          <w:tab w:val="left" w:pos="7426"/>
          <w:tab w:val="left" w:pos="7584"/>
          <w:tab w:val="left" w:pos="7900"/>
        </w:tabs>
        <w:spacing w:line="560" w:lineRule="exact"/>
        <w:jc w:val="center"/>
        <w:rPr>
          <w:rFonts w:ascii="公文小标宋简" w:eastAsia="公文小标宋简" w:hint="eastAsia"/>
          <w:color w:val="000000"/>
          <w:sz w:val="44"/>
          <w:szCs w:val="44"/>
        </w:rPr>
      </w:pPr>
    </w:p>
    <w:p w:rsidR="008F4041" w:rsidRDefault="008F4041" w:rsidP="008F4041">
      <w:pPr>
        <w:tabs>
          <w:tab w:val="left" w:pos="7426"/>
          <w:tab w:val="left" w:pos="7584"/>
          <w:tab w:val="left" w:pos="7900"/>
        </w:tabs>
        <w:spacing w:line="560" w:lineRule="exact"/>
        <w:jc w:val="center"/>
        <w:rPr>
          <w:rFonts w:ascii="公文小标宋简" w:eastAsia="公文小标宋简" w:hint="eastAsia"/>
          <w:color w:val="000000"/>
          <w:sz w:val="44"/>
          <w:szCs w:val="44"/>
        </w:rPr>
      </w:pPr>
    </w:p>
    <w:p w:rsidR="008F4041" w:rsidRDefault="008F4041" w:rsidP="008F4041">
      <w:pPr>
        <w:tabs>
          <w:tab w:val="left" w:pos="7426"/>
          <w:tab w:val="left" w:pos="7584"/>
          <w:tab w:val="left" w:pos="7900"/>
        </w:tabs>
        <w:spacing w:line="560" w:lineRule="exact"/>
        <w:jc w:val="center"/>
        <w:rPr>
          <w:rFonts w:ascii="公文小标宋简" w:eastAsia="公文小标宋简" w:hint="eastAsia"/>
          <w:color w:val="000000"/>
          <w:sz w:val="44"/>
          <w:szCs w:val="44"/>
        </w:rPr>
      </w:pPr>
    </w:p>
    <w:p w:rsidR="008F4041" w:rsidRDefault="008F4041" w:rsidP="008F4041">
      <w:pPr>
        <w:tabs>
          <w:tab w:val="left" w:pos="7426"/>
          <w:tab w:val="left" w:pos="7584"/>
          <w:tab w:val="left" w:pos="7900"/>
        </w:tabs>
        <w:spacing w:line="560" w:lineRule="exact"/>
        <w:jc w:val="center"/>
        <w:rPr>
          <w:rFonts w:ascii="公文小标宋简" w:eastAsia="公文小标宋简" w:hint="eastAsia"/>
          <w:color w:val="000000"/>
          <w:sz w:val="44"/>
          <w:szCs w:val="44"/>
        </w:rPr>
      </w:pPr>
    </w:p>
    <w:p w:rsidR="008F4041" w:rsidRDefault="008F4041" w:rsidP="008F4041">
      <w:pPr>
        <w:tabs>
          <w:tab w:val="left" w:pos="7426"/>
          <w:tab w:val="left" w:pos="7584"/>
          <w:tab w:val="left" w:pos="7900"/>
        </w:tabs>
        <w:spacing w:line="560" w:lineRule="exact"/>
        <w:jc w:val="center"/>
        <w:rPr>
          <w:rFonts w:ascii="公文小标宋简" w:eastAsia="公文小标宋简" w:hint="eastAsia"/>
          <w:color w:val="000000"/>
          <w:sz w:val="44"/>
          <w:szCs w:val="44"/>
        </w:rPr>
      </w:pPr>
    </w:p>
    <w:p w:rsidR="008F4041" w:rsidRDefault="008F4041" w:rsidP="008F4041">
      <w:pPr>
        <w:tabs>
          <w:tab w:val="left" w:pos="7426"/>
          <w:tab w:val="left" w:pos="7584"/>
          <w:tab w:val="left" w:pos="7900"/>
        </w:tabs>
        <w:spacing w:line="560" w:lineRule="exact"/>
        <w:jc w:val="center"/>
        <w:rPr>
          <w:rFonts w:ascii="公文小标宋简" w:eastAsia="公文小标宋简" w:hint="eastAsia"/>
          <w:color w:val="000000"/>
          <w:sz w:val="44"/>
          <w:szCs w:val="44"/>
        </w:rPr>
      </w:pPr>
    </w:p>
    <w:p w:rsidR="008F4041" w:rsidRDefault="008F4041" w:rsidP="008F4041">
      <w:pPr>
        <w:tabs>
          <w:tab w:val="left" w:pos="7426"/>
          <w:tab w:val="left" w:pos="7584"/>
          <w:tab w:val="left" w:pos="7900"/>
        </w:tabs>
        <w:spacing w:line="560" w:lineRule="exact"/>
        <w:jc w:val="center"/>
        <w:rPr>
          <w:rFonts w:ascii="公文小标宋简" w:eastAsia="公文小标宋简" w:hint="eastAsia"/>
          <w:color w:val="000000"/>
          <w:sz w:val="44"/>
          <w:szCs w:val="44"/>
        </w:rPr>
      </w:pPr>
    </w:p>
    <w:p w:rsidR="008F4041" w:rsidRDefault="008F4041" w:rsidP="008F4041">
      <w:pPr>
        <w:tabs>
          <w:tab w:val="left" w:pos="7426"/>
          <w:tab w:val="left" w:pos="7584"/>
          <w:tab w:val="left" w:pos="7900"/>
        </w:tabs>
        <w:spacing w:line="560" w:lineRule="exact"/>
        <w:jc w:val="center"/>
        <w:rPr>
          <w:rFonts w:ascii="公文小标宋简" w:eastAsia="公文小标宋简" w:hint="eastAsia"/>
          <w:color w:val="000000"/>
          <w:sz w:val="44"/>
          <w:szCs w:val="44"/>
        </w:rPr>
      </w:pPr>
    </w:p>
    <w:p w:rsidR="008F4041" w:rsidRDefault="008F4041" w:rsidP="008F4041">
      <w:pPr>
        <w:tabs>
          <w:tab w:val="left" w:pos="7426"/>
          <w:tab w:val="left" w:pos="7584"/>
          <w:tab w:val="left" w:pos="7900"/>
        </w:tabs>
        <w:spacing w:line="560" w:lineRule="exact"/>
        <w:jc w:val="center"/>
        <w:rPr>
          <w:rFonts w:ascii="公文小标宋简" w:eastAsia="公文小标宋简" w:hint="eastAsia"/>
          <w:color w:val="000000"/>
          <w:sz w:val="44"/>
          <w:szCs w:val="44"/>
        </w:rPr>
      </w:pPr>
    </w:p>
    <w:p w:rsidR="008F4041" w:rsidRPr="00F44125" w:rsidRDefault="008F4041" w:rsidP="008F4041">
      <w:pPr>
        <w:tabs>
          <w:tab w:val="left" w:pos="7426"/>
          <w:tab w:val="left" w:pos="7584"/>
          <w:tab w:val="left" w:pos="7900"/>
        </w:tabs>
        <w:spacing w:line="560" w:lineRule="exact"/>
        <w:jc w:val="center"/>
        <w:rPr>
          <w:rFonts w:ascii="公文小标宋简" w:eastAsia="公文小标宋简" w:hint="eastAsia"/>
          <w:color w:val="000000"/>
          <w:sz w:val="44"/>
          <w:szCs w:val="44"/>
        </w:rPr>
      </w:pPr>
      <w:r w:rsidRPr="00F44125">
        <w:rPr>
          <w:rFonts w:ascii="公文小标宋简" w:eastAsia="公文小标宋简" w:hint="eastAsia"/>
          <w:color w:val="000000"/>
          <w:sz w:val="44"/>
          <w:szCs w:val="44"/>
        </w:rPr>
        <w:lastRenderedPageBreak/>
        <w:t>番禺区基础教育高层次人才引进办法</w:t>
      </w:r>
    </w:p>
    <w:p w:rsidR="008F4041" w:rsidRDefault="008F4041" w:rsidP="008F4041">
      <w:pPr>
        <w:tabs>
          <w:tab w:val="left" w:pos="7426"/>
          <w:tab w:val="left" w:pos="7584"/>
          <w:tab w:val="left" w:pos="7900"/>
        </w:tabs>
        <w:spacing w:line="560" w:lineRule="exact"/>
        <w:rPr>
          <w:rFonts w:ascii="仿宋_GB2312" w:hint="eastAsia"/>
          <w:color w:val="000000"/>
          <w:szCs w:val="32"/>
        </w:rPr>
      </w:pPr>
    </w:p>
    <w:p w:rsidR="008F4041" w:rsidRDefault="008F4041" w:rsidP="008F4041">
      <w:pPr>
        <w:tabs>
          <w:tab w:val="left" w:pos="7426"/>
          <w:tab w:val="left" w:pos="7584"/>
          <w:tab w:val="left" w:pos="7900"/>
        </w:tabs>
        <w:spacing w:line="560" w:lineRule="exact"/>
        <w:jc w:val="center"/>
        <w:rPr>
          <w:rFonts w:ascii="黑体" w:eastAsia="黑体" w:hAnsi="黑体" w:hint="eastAsia"/>
          <w:color w:val="000000"/>
          <w:szCs w:val="32"/>
        </w:rPr>
      </w:pPr>
      <w:r>
        <w:rPr>
          <w:rFonts w:ascii="黑体" w:eastAsia="黑体" w:hAnsi="黑体" w:hint="eastAsia"/>
          <w:color w:val="000000"/>
          <w:szCs w:val="32"/>
        </w:rPr>
        <w:t>第一章  总则</w:t>
      </w:r>
    </w:p>
    <w:p w:rsidR="008F4041" w:rsidRDefault="008F4041" w:rsidP="008F4041">
      <w:pPr>
        <w:tabs>
          <w:tab w:val="left" w:pos="7426"/>
          <w:tab w:val="left" w:pos="7584"/>
          <w:tab w:val="left" w:pos="7900"/>
        </w:tabs>
        <w:spacing w:line="560" w:lineRule="exact"/>
        <w:jc w:val="center"/>
        <w:rPr>
          <w:rFonts w:ascii="黑体" w:eastAsia="黑体" w:hAnsi="黑体"/>
          <w:color w:val="000000"/>
          <w:szCs w:val="32"/>
        </w:rPr>
      </w:pP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sidRPr="00C55FF5">
        <w:rPr>
          <w:rFonts w:ascii="黑体" w:eastAsia="黑体" w:hAnsi="黑体" w:hint="eastAsia"/>
          <w:color w:val="000000"/>
          <w:szCs w:val="32"/>
        </w:rPr>
        <w:t>第一条</w:t>
      </w:r>
      <w:r>
        <w:rPr>
          <w:rFonts w:ascii="仿宋_GB2312" w:hint="eastAsia"/>
          <w:color w:val="000000"/>
          <w:szCs w:val="32"/>
        </w:rPr>
        <w:t xml:space="preserve">  为深入实施教育强区、人才优先发展战略，满足我区基础教育事业单位对高层次人才的迫切需求，开辟引进优秀人才的绿色通道，根据中共中央印发的《关于深化人才发展体制机制改革的意见》（中发〔2016〕9号）、《广州市教育局中共广州市委组织部广州市机构编制委员会办公室广州市财政局广州市人力资源和社会保障局广州市住房和城乡建设委员会关于印发〈广州市基础教育高层次人才引进办法（试行）〉的通知》（穗教发〔2017〕91号）、《中共广州市番禺区委广州市番禺区人民政府关于加快集聚产业领军人才的实施意见》（番发〔2016〕11号）和有关配套文件（1+4人才政策）（番组〔2016〕91号、100号、101号）精神，结合我区实际，制订本办法。</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sidRPr="00C55FF5">
        <w:rPr>
          <w:rFonts w:ascii="黑体" w:eastAsia="黑体" w:hAnsi="黑体" w:hint="eastAsia"/>
          <w:color w:val="000000"/>
          <w:szCs w:val="32"/>
        </w:rPr>
        <w:t>第二条</w:t>
      </w:r>
      <w:r>
        <w:rPr>
          <w:rFonts w:ascii="仿宋_GB2312" w:hint="eastAsia"/>
          <w:color w:val="000000"/>
          <w:szCs w:val="32"/>
        </w:rPr>
        <w:t xml:space="preserve">  本办法所指基础教育事业单位，包括公办的小学、普通中学、特殊教育学校</w:t>
      </w:r>
      <w:r w:rsidRPr="00C55FF5">
        <w:rPr>
          <w:rFonts w:ascii="仿宋_GB2312" w:hAnsi="宋体" w:cs="宋体" w:hint="eastAsia"/>
          <w:kern w:val="0"/>
          <w:szCs w:val="32"/>
        </w:rPr>
        <w:t>和相关的教研、电教机构。</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sidRPr="00C55FF5">
        <w:rPr>
          <w:rFonts w:ascii="黑体" w:eastAsia="黑体" w:hAnsi="黑体" w:hint="eastAsia"/>
          <w:color w:val="000000"/>
          <w:szCs w:val="32"/>
        </w:rPr>
        <w:t>第三条</w:t>
      </w:r>
      <w:r>
        <w:rPr>
          <w:rFonts w:ascii="仿宋_GB2312" w:hint="eastAsia"/>
          <w:color w:val="000000"/>
          <w:szCs w:val="32"/>
        </w:rPr>
        <w:t xml:space="preserve">  本办法所指基础教育高层次人才，是指在小学、普通中学、特殊教育领域等具有丰富教学、教研或管理经验的广州市外高层次教育人才。引进高层次教育人才，坚持以德才兼备、能力突出、业绩出色、业内认可为标准。</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p>
    <w:p w:rsidR="008F4041" w:rsidRDefault="008F4041" w:rsidP="008F4041">
      <w:pPr>
        <w:tabs>
          <w:tab w:val="left" w:pos="7426"/>
          <w:tab w:val="left" w:pos="7584"/>
          <w:tab w:val="left" w:pos="7900"/>
        </w:tabs>
        <w:spacing w:line="560" w:lineRule="exact"/>
        <w:jc w:val="center"/>
        <w:rPr>
          <w:rFonts w:ascii="黑体" w:eastAsia="黑体" w:hAnsi="黑体" w:hint="eastAsia"/>
          <w:color w:val="000000"/>
          <w:szCs w:val="32"/>
        </w:rPr>
      </w:pPr>
      <w:r>
        <w:rPr>
          <w:rFonts w:ascii="黑体" w:eastAsia="黑体" w:hAnsi="黑体" w:hint="eastAsia"/>
          <w:color w:val="000000"/>
          <w:szCs w:val="32"/>
        </w:rPr>
        <w:t>第二章  引进对象和条件</w:t>
      </w:r>
    </w:p>
    <w:p w:rsidR="008F4041" w:rsidRPr="00C55FF5" w:rsidRDefault="008F4041" w:rsidP="008F4041">
      <w:pPr>
        <w:tabs>
          <w:tab w:val="left" w:pos="7426"/>
          <w:tab w:val="left" w:pos="7584"/>
          <w:tab w:val="left" w:pos="7900"/>
        </w:tabs>
        <w:spacing w:line="560" w:lineRule="exact"/>
        <w:jc w:val="center"/>
        <w:rPr>
          <w:rFonts w:ascii="黑体" w:eastAsia="黑体" w:hAnsi="黑体" w:hint="eastAsia"/>
          <w:color w:val="000000"/>
          <w:szCs w:val="32"/>
        </w:rPr>
      </w:pP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sidRPr="00C55FF5">
        <w:rPr>
          <w:rFonts w:ascii="黑体" w:eastAsia="黑体" w:hAnsi="黑体" w:hint="eastAsia"/>
          <w:color w:val="000000"/>
          <w:szCs w:val="32"/>
        </w:rPr>
        <w:t>第四条</w:t>
      </w:r>
      <w:r>
        <w:rPr>
          <w:rFonts w:ascii="仿宋_GB2312" w:hint="eastAsia"/>
          <w:color w:val="000000"/>
          <w:szCs w:val="32"/>
        </w:rPr>
        <w:t xml:space="preserve">  高层次人才应具备以下基本条件：</w:t>
      </w:r>
    </w:p>
    <w:p w:rsidR="008F4041" w:rsidRPr="00C55FF5" w:rsidRDefault="008F4041" w:rsidP="008F4041">
      <w:pPr>
        <w:tabs>
          <w:tab w:val="left" w:pos="7426"/>
          <w:tab w:val="left" w:pos="7584"/>
          <w:tab w:val="left" w:pos="7900"/>
        </w:tabs>
        <w:spacing w:line="560" w:lineRule="exact"/>
        <w:ind w:firstLineChars="200" w:firstLine="640"/>
        <w:rPr>
          <w:rFonts w:ascii="仿宋_GB2312" w:hint="eastAsia"/>
          <w:szCs w:val="32"/>
        </w:rPr>
      </w:pPr>
      <w:r>
        <w:rPr>
          <w:rFonts w:ascii="仿宋_GB2312" w:hint="eastAsia"/>
          <w:color w:val="000000"/>
          <w:szCs w:val="32"/>
        </w:rPr>
        <w:t>（一）</w:t>
      </w:r>
      <w:r w:rsidRPr="00C55FF5">
        <w:rPr>
          <w:rFonts w:ascii="仿宋_GB2312" w:hint="eastAsia"/>
          <w:szCs w:val="32"/>
        </w:rPr>
        <w:t>遵守中华人民共和国宪法和法律，热爱祖国，拥护中国共产党的领导，拥护社会主义。全面贯彻落实国家教育方针，自觉遵守教育法律法规，依法履行教师职责权利，无违法违纪行为。</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（二）具备</w:t>
      </w:r>
      <w:r w:rsidRPr="00C55FF5">
        <w:rPr>
          <w:rFonts w:ascii="仿宋_GB2312" w:hint="eastAsia"/>
          <w:szCs w:val="32"/>
        </w:rPr>
        <w:t>高级职称</w:t>
      </w:r>
      <w:r>
        <w:rPr>
          <w:rFonts w:ascii="仿宋_GB2312" w:hint="eastAsia"/>
          <w:color w:val="000000"/>
          <w:szCs w:val="32"/>
        </w:rPr>
        <w:t>、良好的思想品德、突出的工作业绩、适应岗位要求的身体条件。</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三）拟纳入编制管理的非广州市户籍人员应符合《广州市人民政府印发关于加强我市人口调控和服务管理工作的意见及配套文件的通知》（穗府〔2014〕10号）规定的人口准入条件，对特别优秀的可适当放宽年龄要求。</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sidRPr="00C55FF5">
        <w:rPr>
          <w:rFonts w:ascii="黑体" w:eastAsia="黑体" w:hAnsi="黑体" w:hint="eastAsia"/>
          <w:color w:val="000000"/>
          <w:szCs w:val="32"/>
        </w:rPr>
        <w:t>第五条</w:t>
      </w:r>
      <w:r>
        <w:rPr>
          <w:rFonts w:ascii="仿宋_GB2312" w:hint="eastAsia"/>
          <w:color w:val="000000"/>
          <w:szCs w:val="32"/>
        </w:rPr>
        <w:t xml:space="preserve">  本办法所指高层次人才的对象分为两类：杰出人才和骨干人才。</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杰出人才的范围包括：</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（一）享受国务院特殊津贴专家，全国杰出专业技术人才称号获得者，国家“特支计划”教学名师。</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 xml:space="preserve">（二）具有正高级专业技术资格的校长、教师。 </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（三）副省级城市以上杰出专家、优秀专家、青年后备人才、高层次人才、海外高层次人才等称号获得者。</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（四）国家级名校长、名教师，省级“特支计划”教学名师，省级特级教师。</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（五）获得国家级教学成果奖二等奖以上的成果主持人。</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（六）在学科、教学、教研等专业领域内处于国内领先</w:t>
      </w:r>
      <w:r>
        <w:rPr>
          <w:rFonts w:ascii="仿宋_GB2312" w:hint="eastAsia"/>
          <w:color w:val="000000"/>
          <w:szCs w:val="32"/>
        </w:rPr>
        <w:lastRenderedPageBreak/>
        <w:t>水平、在国际上或全国具有较大影响的国内外优秀人才。</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骨干人才的范围包括：</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（七）省级名校长或名教师，知名学校的校级领导，省级优秀教师，省级优秀班主任，副省级城市以上学科带头人。</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（八）获得省级教学成果奖特等奖或一等奖的成果主持人。</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（九）多次指导学生参加教育部举办的国家级学科奥林匹克、体育、艺术竞赛获得前3名或一等奖以上者。</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（十）在学科、教学、教研等专业领域内处于国内先进水平、在地市具有较高影响的优秀人才。</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p>
    <w:p w:rsidR="008F4041" w:rsidRDefault="008F4041" w:rsidP="008F4041">
      <w:pPr>
        <w:tabs>
          <w:tab w:val="left" w:pos="7426"/>
          <w:tab w:val="left" w:pos="7584"/>
          <w:tab w:val="left" w:pos="7900"/>
        </w:tabs>
        <w:spacing w:line="560" w:lineRule="exact"/>
        <w:jc w:val="center"/>
        <w:rPr>
          <w:rFonts w:ascii="黑体" w:eastAsia="黑体" w:hAnsi="黑体" w:hint="eastAsia"/>
          <w:color w:val="000000"/>
          <w:szCs w:val="32"/>
        </w:rPr>
      </w:pPr>
      <w:r>
        <w:rPr>
          <w:rFonts w:ascii="黑体" w:eastAsia="黑体" w:hAnsi="黑体" w:hint="eastAsia"/>
          <w:color w:val="000000"/>
          <w:szCs w:val="32"/>
        </w:rPr>
        <w:t>第三章  引进方式和程序</w:t>
      </w:r>
    </w:p>
    <w:p w:rsidR="008F4041" w:rsidRPr="00C55FF5" w:rsidRDefault="008F4041" w:rsidP="008F4041">
      <w:pPr>
        <w:tabs>
          <w:tab w:val="left" w:pos="7426"/>
          <w:tab w:val="left" w:pos="7584"/>
          <w:tab w:val="left" w:pos="7900"/>
        </w:tabs>
        <w:spacing w:line="560" w:lineRule="exact"/>
        <w:jc w:val="center"/>
        <w:rPr>
          <w:rFonts w:ascii="黑体" w:eastAsia="黑体" w:hAnsi="黑体" w:hint="eastAsia"/>
          <w:color w:val="000000"/>
          <w:szCs w:val="32"/>
        </w:rPr>
      </w:pP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sidRPr="00C55FF5">
        <w:rPr>
          <w:rFonts w:ascii="黑体" w:eastAsia="黑体" w:hAnsi="黑体" w:hint="eastAsia"/>
          <w:color w:val="000000"/>
          <w:szCs w:val="32"/>
        </w:rPr>
        <w:t>第六条</w:t>
      </w:r>
      <w:r>
        <w:rPr>
          <w:rFonts w:ascii="仿宋_GB2312" w:hint="eastAsia"/>
          <w:color w:val="000000"/>
          <w:szCs w:val="32"/>
        </w:rPr>
        <w:t xml:space="preserve">  各相关职能部门开通引进高层次人才的“绿色通道”，一事一议、随时受理、限时办结。</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sidRPr="00C55FF5">
        <w:rPr>
          <w:rFonts w:ascii="黑体" w:eastAsia="黑体" w:hAnsi="黑体" w:hint="eastAsia"/>
          <w:color w:val="000000"/>
          <w:szCs w:val="32"/>
        </w:rPr>
        <w:t>第七条</w:t>
      </w:r>
      <w:r>
        <w:rPr>
          <w:rFonts w:ascii="仿宋_GB2312" w:hint="eastAsia"/>
          <w:color w:val="000000"/>
          <w:szCs w:val="32"/>
        </w:rPr>
        <w:t xml:space="preserve">  符合本办法第五条（一）（二）（三）（四）（五）款规定的高层次人才，由区教育局考核引进。</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（一）引进方式。区教育局根据拟引进对象的资格条件组织考核，合格的直接办理引进手续。</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（二）引进程序。</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1.用人单位初选。用人单位根据岗位需求情况，确定拟引进的高层次人才。</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2.用人单位报区教育局党组组织考核认定。区教育局党组对拟引进对象进行研究讨论，并报区人才工作领导小组审</w:t>
      </w:r>
      <w:r>
        <w:rPr>
          <w:rFonts w:ascii="仿宋_GB2312" w:hint="eastAsia"/>
          <w:color w:val="000000"/>
          <w:szCs w:val="32"/>
        </w:rPr>
        <w:lastRenderedPageBreak/>
        <w:t>定，同意后视为确定引进的高层次人才。</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3.聘用。区教育局向同级机构编制部门、人力资源和社会保障部门申报办理高层次人才的入编及岗位聘用备案等手续，聘用合同期限不低于5年。</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sidRPr="00C55FF5">
        <w:rPr>
          <w:rFonts w:ascii="黑体" w:eastAsia="黑体" w:hAnsi="黑体" w:hint="eastAsia"/>
          <w:color w:val="000000"/>
          <w:szCs w:val="32"/>
        </w:rPr>
        <w:t>第八条</w:t>
      </w:r>
      <w:r>
        <w:rPr>
          <w:rFonts w:ascii="仿宋_GB2312" w:hint="eastAsia"/>
          <w:color w:val="000000"/>
          <w:szCs w:val="32"/>
        </w:rPr>
        <w:t xml:space="preserve">  符合本办法第五条第（六）（七）（八）（九）（十）款规定的高层次人才，由区教育局委托专家委员会考核通过后办理引进手续。</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（一）引进方式。区教育局建立专家委员会，对拟引进的高层次人才进行专业水平考核，考核合格后办理引进手续。专家委员会由本专业领域的专家组成，一般不少于7人。</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（二）引进程序。</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1.发布公告。区教育局根据用人单位发展需求，经同级人力资源和社会保障部门同意后发布人才引进公告。</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2.报名。用人单位根据公告要求接受个人报名，报名者须按公告要求提供相关资格材料。</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3.初审。用人单位对报名者资格条件等进行初审，将符合用人单位需求的报名者列为候选人，连同相关材料报区教育局。</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4.面试。组织候选人参加面试。专家委员会对候选人个人资历、教育教学经验、教育管理经验、科研能力等进行综合评定。获得专家委员会三分之二以上专家同意引进的报名者视为通过面试考核。</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5.区教育局党组研究确定。区教育局党组进行研究讨论，并报区人才工作领导小组审定，同意后视为确定引进的高层</w:t>
      </w:r>
      <w:r>
        <w:rPr>
          <w:rFonts w:ascii="仿宋_GB2312" w:hint="eastAsia"/>
          <w:color w:val="000000"/>
          <w:szCs w:val="32"/>
        </w:rPr>
        <w:lastRenderedPageBreak/>
        <w:t>次人才。</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6.聘用。区教育局向同级机构编制部门、人力资源和社会保障部门申报办理高层次人才的入编及岗位聘用备案等手续，聘用合同期限不低于5年。</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p>
    <w:p w:rsidR="008F4041" w:rsidRDefault="008F4041" w:rsidP="008F4041">
      <w:pPr>
        <w:tabs>
          <w:tab w:val="left" w:pos="7426"/>
          <w:tab w:val="left" w:pos="7584"/>
          <w:tab w:val="left" w:pos="7900"/>
        </w:tabs>
        <w:spacing w:line="560" w:lineRule="exact"/>
        <w:jc w:val="center"/>
        <w:rPr>
          <w:rFonts w:ascii="黑体" w:eastAsia="黑体" w:hAnsi="黑体" w:hint="eastAsia"/>
          <w:color w:val="000000"/>
          <w:szCs w:val="32"/>
        </w:rPr>
      </w:pPr>
      <w:r>
        <w:rPr>
          <w:rFonts w:ascii="黑体" w:eastAsia="黑体" w:hAnsi="黑体" w:hint="eastAsia"/>
          <w:color w:val="000000"/>
          <w:szCs w:val="32"/>
        </w:rPr>
        <w:t>第四章  服务保障</w:t>
      </w:r>
    </w:p>
    <w:p w:rsidR="008F4041" w:rsidRPr="00C55FF5" w:rsidRDefault="008F4041" w:rsidP="008F4041">
      <w:pPr>
        <w:tabs>
          <w:tab w:val="left" w:pos="7426"/>
          <w:tab w:val="left" w:pos="7584"/>
          <w:tab w:val="left" w:pos="7900"/>
        </w:tabs>
        <w:spacing w:line="560" w:lineRule="exact"/>
        <w:jc w:val="center"/>
        <w:rPr>
          <w:rFonts w:ascii="黑体" w:eastAsia="黑体" w:hAnsi="黑体" w:hint="eastAsia"/>
          <w:color w:val="000000"/>
          <w:szCs w:val="32"/>
        </w:rPr>
      </w:pP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sidRPr="00C55FF5">
        <w:rPr>
          <w:rFonts w:ascii="黑体" w:eastAsia="黑体" w:hAnsi="黑体" w:hint="eastAsia"/>
          <w:color w:val="000000"/>
          <w:szCs w:val="32"/>
        </w:rPr>
        <w:t>第九条</w:t>
      </w:r>
      <w:r>
        <w:rPr>
          <w:rFonts w:ascii="仿宋_GB2312" w:hint="eastAsia"/>
          <w:color w:val="000000"/>
          <w:szCs w:val="32"/>
        </w:rPr>
        <w:t xml:space="preserve">  符合我区基础教育高层次人才资格的，纳入我区高层次人才相关服务保障体系，并享受以下待遇：</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（一）补贴及住房待遇。</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1.对于入编引进的杰出人才：</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（1）校长：最高可享受税后300万元安家补贴，如本人及其配偶、未成年子女在本区无自有产权住房的，可申请10年免租金入住由区政府提供的人才公寓1套（建筑面积标准</w:t>
      </w:r>
      <w:smartTag w:uri="urn:schemas-microsoft-com:office:smarttags" w:element="chmetcnv">
        <w:smartTagPr>
          <w:attr w:name="TCSC" w:val="0"/>
          <w:attr w:name="NumberType" w:val="1"/>
          <w:attr w:name="Negative" w:val="False"/>
          <w:attr w:name="HasSpace" w:val="False"/>
          <w:attr w:name="SourceValue" w:val="100"/>
          <w:attr w:name="UnitName" w:val="平方米"/>
        </w:smartTagPr>
        <w:r>
          <w:rPr>
            <w:rFonts w:ascii="仿宋_GB2312" w:hint="eastAsia"/>
            <w:color w:val="000000"/>
            <w:szCs w:val="32"/>
          </w:rPr>
          <w:t>100平方米</w:t>
        </w:r>
      </w:smartTag>
      <w:r>
        <w:rPr>
          <w:rFonts w:ascii="仿宋_GB2312" w:hint="eastAsia"/>
          <w:color w:val="000000"/>
          <w:szCs w:val="32"/>
        </w:rPr>
        <w:t>），或按每月税后3000元的标准领取10年购租房补贴。</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（2）教师：最高可享受税后200万元安家补贴，如人才及其配偶、未成年子女在本区无自有产权住房的，可按每月税后3000元的标准领取10年购租房补贴。</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经费在区基础教育高层次人才专项工作经费中列支。</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2.对于入编引进的骨干人才：</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（1）最高可享受税后110万元安家补贴。</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（2）人才及其配偶、未成年子女在本区无自有产权住房的，可按每月税后3000元的标准领取5年购租房补贴。</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lastRenderedPageBreak/>
        <w:t>经费在区基础教育高层次人才专项工作经费中列支。</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二）薪酬待遇。对于入编引进的人才，在绩效工资分配时给予倾斜。属于人力资源和社会保障部门、财政部门确定的绩效工资单独据实核定高层次人才范围的，其绩效工资单独据实核定，不纳入单位人均绩效工资水平统计。</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三）岗位聘用。用人单位根据高层次人才的专业技术资格优先聘用到相应岗位。若无空缺岗位的，经同级人力资源和社会保障部门同意，可按照《广东省教育事业单位岗位设置指导意见》有关规定动态调整岗位设置后再按规定聘用。</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（四）优先培养。引进的高层次人才应设立工作室。在引进的前3年工作期内，工作室每年考核合格后，杰出人才享受专项科研津贴8万元；骨干人才享受专项科研津贴4万元。考核办法另行制定。</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Pr>
          <w:rFonts w:ascii="仿宋_GB2312" w:hint="eastAsia"/>
          <w:color w:val="000000"/>
          <w:szCs w:val="32"/>
        </w:rPr>
        <w:t>（五）协助配偶就业、子女入学。用人单位协助解决人才的配偶就业、子女入学问题。</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p>
    <w:p w:rsidR="008F4041" w:rsidRDefault="008F4041" w:rsidP="008F4041">
      <w:pPr>
        <w:tabs>
          <w:tab w:val="left" w:pos="7426"/>
          <w:tab w:val="left" w:pos="7584"/>
          <w:tab w:val="left" w:pos="7900"/>
        </w:tabs>
        <w:spacing w:line="560" w:lineRule="exact"/>
        <w:jc w:val="center"/>
        <w:rPr>
          <w:rFonts w:ascii="黑体" w:eastAsia="黑体" w:hAnsi="黑体" w:hint="eastAsia"/>
          <w:color w:val="000000"/>
          <w:szCs w:val="32"/>
        </w:rPr>
      </w:pPr>
      <w:r>
        <w:rPr>
          <w:rFonts w:ascii="黑体" w:eastAsia="黑体" w:hAnsi="黑体" w:hint="eastAsia"/>
          <w:color w:val="000000"/>
          <w:szCs w:val="32"/>
        </w:rPr>
        <w:t>第五章  管理考核</w:t>
      </w:r>
    </w:p>
    <w:p w:rsidR="008F4041" w:rsidRPr="00C55FF5" w:rsidRDefault="008F4041" w:rsidP="008F4041">
      <w:pPr>
        <w:tabs>
          <w:tab w:val="left" w:pos="7426"/>
          <w:tab w:val="left" w:pos="7584"/>
          <w:tab w:val="left" w:pos="7900"/>
        </w:tabs>
        <w:spacing w:line="560" w:lineRule="exact"/>
        <w:jc w:val="center"/>
        <w:rPr>
          <w:rFonts w:ascii="黑体" w:eastAsia="黑体" w:hAnsi="黑体" w:hint="eastAsia"/>
          <w:color w:val="000000"/>
          <w:szCs w:val="32"/>
        </w:rPr>
      </w:pPr>
    </w:p>
    <w:p w:rsidR="008F4041" w:rsidRDefault="008F4041" w:rsidP="008F4041">
      <w:pPr>
        <w:tabs>
          <w:tab w:val="left" w:pos="7426"/>
          <w:tab w:val="left" w:pos="7584"/>
          <w:tab w:val="left" w:pos="7900"/>
        </w:tabs>
        <w:spacing w:line="560" w:lineRule="exact"/>
        <w:ind w:firstLineChars="200" w:firstLine="640"/>
        <w:rPr>
          <w:rFonts w:ascii="仿宋_GB2312" w:hint="eastAsia"/>
          <w:color w:val="FF0000"/>
          <w:szCs w:val="32"/>
        </w:rPr>
      </w:pPr>
      <w:r w:rsidRPr="00C55FF5">
        <w:rPr>
          <w:rFonts w:ascii="黑体" w:eastAsia="黑体" w:hAnsi="黑体" w:hint="eastAsia"/>
          <w:color w:val="000000"/>
          <w:szCs w:val="32"/>
        </w:rPr>
        <w:t>第十条</w:t>
      </w:r>
      <w:r>
        <w:rPr>
          <w:rFonts w:ascii="仿宋_GB2312" w:hint="eastAsia"/>
          <w:color w:val="000000"/>
          <w:szCs w:val="32"/>
        </w:rPr>
        <w:t xml:space="preserve">  入编引进的人才应与用人单位签订5年以上的工作协议。安家补贴原则上分10年等额发放，若应聘者至法定退休年龄不足10年的，按实际年限等额发放；购租房补贴根据第九条的规定相应分5或10年每年等额发放。不满5年调离我区基础教育事业单位的，</w:t>
      </w:r>
      <w:r w:rsidRPr="00C55FF5">
        <w:rPr>
          <w:rFonts w:ascii="仿宋_GB2312" w:hint="eastAsia"/>
          <w:szCs w:val="32"/>
        </w:rPr>
        <w:t>原定按服务年限等额发放的安家补贴即行终止，余下未发放的安家补贴不再发放，</w:t>
      </w:r>
      <w:r w:rsidRPr="00C55FF5">
        <w:rPr>
          <w:rFonts w:ascii="仿宋_GB2312" w:hint="eastAsia"/>
          <w:szCs w:val="32"/>
        </w:rPr>
        <w:lastRenderedPageBreak/>
        <w:t>同时停发其购租房补贴。</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sidRPr="00C55FF5">
        <w:rPr>
          <w:rFonts w:ascii="黑体" w:eastAsia="黑体" w:hAnsi="黑体" w:hint="eastAsia"/>
          <w:color w:val="000000"/>
          <w:szCs w:val="32"/>
        </w:rPr>
        <w:t>第十一条</w:t>
      </w:r>
      <w:r>
        <w:rPr>
          <w:rFonts w:ascii="仿宋_GB2312" w:hint="eastAsia"/>
          <w:color w:val="000000"/>
          <w:szCs w:val="32"/>
        </w:rPr>
        <w:t xml:space="preserve">  在引进的前5年内，区教育局对引进的人才实行跟踪考核，用人单位每年将引进人员考核情况书面上报。对不履行工作职责、工作承诺，考核不合格者，经区教育局认定，可取消其获得的人才资格，停止提供相应的优惠政策待遇。</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sidRPr="00C55FF5">
        <w:rPr>
          <w:rFonts w:ascii="黑体" w:eastAsia="黑体" w:hAnsi="黑体" w:hint="eastAsia"/>
          <w:color w:val="000000"/>
          <w:szCs w:val="32"/>
        </w:rPr>
        <w:t>第十二条</w:t>
      </w:r>
      <w:r>
        <w:rPr>
          <w:rFonts w:ascii="仿宋_GB2312" w:hint="eastAsia"/>
          <w:color w:val="000000"/>
          <w:szCs w:val="32"/>
        </w:rPr>
        <w:t xml:space="preserve">  用人单位在分配制度改革中，要坚持效率优先、兼顾公平，按照重实绩、重贡献、重岗位的分配原则，进一步加大向优秀人才和关键岗位专业人才倾斜的力度，营造优秀人才进得来、留得住、干得好的良好环境。</w:t>
      </w: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p>
    <w:p w:rsidR="008F4041" w:rsidRDefault="008F4041" w:rsidP="008F4041">
      <w:pPr>
        <w:tabs>
          <w:tab w:val="left" w:pos="7426"/>
          <w:tab w:val="left" w:pos="7584"/>
          <w:tab w:val="left" w:pos="7900"/>
        </w:tabs>
        <w:spacing w:line="560" w:lineRule="exact"/>
        <w:jc w:val="center"/>
        <w:rPr>
          <w:rFonts w:ascii="黑体" w:eastAsia="黑体" w:hAnsi="黑体" w:hint="eastAsia"/>
          <w:color w:val="000000"/>
          <w:szCs w:val="32"/>
        </w:rPr>
      </w:pPr>
      <w:r>
        <w:rPr>
          <w:rFonts w:ascii="黑体" w:eastAsia="黑体" w:hAnsi="黑体" w:hint="eastAsia"/>
          <w:color w:val="000000"/>
          <w:szCs w:val="32"/>
        </w:rPr>
        <w:t>第六章  其他</w:t>
      </w:r>
    </w:p>
    <w:p w:rsidR="008F4041" w:rsidRPr="00C55FF5" w:rsidRDefault="008F4041" w:rsidP="008F4041">
      <w:pPr>
        <w:tabs>
          <w:tab w:val="left" w:pos="7426"/>
          <w:tab w:val="left" w:pos="7584"/>
          <w:tab w:val="left" w:pos="7900"/>
        </w:tabs>
        <w:spacing w:line="560" w:lineRule="exact"/>
        <w:jc w:val="center"/>
        <w:rPr>
          <w:rFonts w:ascii="黑体" w:eastAsia="黑体" w:hAnsi="黑体" w:hint="eastAsia"/>
          <w:color w:val="000000"/>
          <w:szCs w:val="32"/>
        </w:rPr>
      </w:pPr>
    </w:p>
    <w:p w:rsidR="008F4041"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sidRPr="00C55FF5">
        <w:rPr>
          <w:rFonts w:ascii="黑体" w:eastAsia="黑体" w:hAnsi="黑体" w:hint="eastAsia"/>
          <w:color w:val="000000"/>
          <w:szCs w:val="32"/>
        </w:rPr>
        <w:t>第十三条</w:t>
      </w:r>
      <w:r>
        <w:rPr>
          <w:rFonts w:ascii="仿宋_GB2312" w:hint="eastAsia"/>
          <w:color w:val="000000"/>
          <w:szCs w:val="32"/>
        </w:rPr>
        <w:t xml:space="preserve">  按照谁主管谁负责的原则，实行责任追究制，对考核情况失真失实的，追究考核负责人和相关责任人的责任。对违反本办法的，给予通报批评或处分，构成犯罪的，及时移送司法机关，依法追究刑事责任。</w:t>
      </w:r>
    </w:p>
    <w:p w:rsidR="008F4041" w:rsidRPr="00E33EAC" w:rsidRDefault="008F4041" w:rsidP="008F4041">
      <w:pPr>
        <w:tabs>
          <w:tab w:val="left" w:pos="7426"/>
          <w:tab w:val="left" w:pos="7584"/>
          <w:tab w:val="left" w:pos="7900"/>
        </w:tabs>
        <w:spacing w:line="560" w:lineRule="exact"/>
        <w:ind w:firstLineChars="200" w:firstLine="640"/>
        <w:rPr>
          <w:rFonts w:ascii="仿宋_GB2312" w:hint="eastAsia"/>
          <w:color w:val="000000"/>
          <w:szCs w:val="32"/>
        </w:rPr>
      </w:pPr>
      <w:r w:rsidRPr="00C55FF5">
        <w:rPr>
          <w:rFonts w:ascii="黑体" w:eastAsia="黑体" w:hAnsi="黑体" w:hint="eastAsia"/>
          <w:color w:val="000000"/>
          <w:szCs w:val="32"/>
        </w:rPr>
        <w:t>第十四条</w:t>
      </w:r>
      <w:r>
        <w:rPr>
          <w:rFonts w:ascii="仿宋_GB2312" w:hint="eastAsia"/>
          <w:color w:val="000000"/>
          <w:szCs w:val="32"/>
        </w:rPr>
        <w:t xml:space="preserve">  本办法自印发之日起实施，有效期5年。有关法律、法规、政策依据变化或者有效期届满，根据实施情况依法评估修订。</w:t>
      </w:r>
    </w:p>
    <w:p w:rsidR="00615514" w:rsidRPr="008F4041" w:rsidRDefault="00615514" w:rsidP="00B61786">
      <w:pPr>
        <w:ind w:left="105" w:right="105"/>
      </w:pPr>
    </w:p>
    <w:sectPr w:rsidR="00615514" w:rsidRPr="008F4041" w:rsidSect="006155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公文小标宋简">
    <w:panose1 w:val="0201060901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4041"/>
    <w:rsid w:val="00041B8C"/>
    <w:rsid w:val="00103875"/>
    <w:rsid w:val="00487EA6"/>
    <w:rsid w:val="00615514"/>
    <w:rsid w:val="008F4041"/>
    <w:rsid w:val="00B61786"/>
    <w:rsid w:val="00CB7FAC"/>
    <w:rsid w:val="00F27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41"/>
    <w:pPr>
      <w:widowControl w:val="0"/>
      <w:jc w:val="both"/>
    </w:pPr>
    <w:rPr>
      <w:rFonts w:eastAsia="仿宋_GB2312"/>
      <w:kern w:val="2"/>
      <w:sz w:val="32"/>
      <w:szCs w:val="24"/>
    </w:rPr>
  </w:style>
  <w:style w:type="paragraph" w:styleId="1">
    <w:name w:val="heading 1"/>
    <w:basedOn w:val="a"/>
    <w:next w:val="a"/>
    <w:link w:val="1Char"/>
    <w:qFormat/>
    <w:rsid w:val="00103875"/>
    <w:pPr>
      <w:keepNext/>
      <w:keepLines/>
      <w:spacing w:before="340" w:after="330" w:line="578" w:lineRule="auto"/>
      <w:outlineLvl w:val="0"/>
    </w:pPr>
    <w:rPr>
      <w:rFonts w:eastAsia="楷体_GB2312"/>
      <w:b/>
      <w:bCs/>
      <w:color w:val="CC3300"/>
      <w:kern w:val="44"/>
      <w:sz w:val="72"/>
      <w:szCs w:val="44"/>
    </w:rPr>
  </w:style>
  <w:style w:type="paragraph" w:styleId="3">
    <w:name w:val="heading 3"/>
    <w:basedOn w:val="a"/>
    <w:next w:val="a"/>
    <w:link w:val="3Char"/>
    <w:qFormat/>
    <w:rsid w:val="00103875"/>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03875"/>
    <w:rPr>
      <w:rFonts w:eastAsia="楷体_GB2312"/>
      <w:b/>
      <w:bCs/>
      <w:color w:val="CC3300"/>
      <w:kern w:val="44"/>
      <w:sz w:val="72"/>
      <w:szCs w:val="44"/>
      <w:lang w:val="en-US" w:eastAsia="zh-CN" w:bidi="ar-SA"/>
    </w:rPr>
  </w:style>
  <w:style w:type="character" w:customStyle="1" w:styleId="3Char">
    <w:name w:val="标题 3 Char"/>
    <w:basedOn w:val="a0"/>
    <w:link w:val="3"/>
    <w:rsid w:val="00103875"/>
    <w:rPr>
      <w:b/>
      <w:bCs/>
      <w:kern w:val="2"/>
      <w:sz w:val="32"/>
      <w:szCs w:val="32"/>
    </w:rPr>
  </w:style>
  <w:style w:type="character" w:styleId="a3">
    <w:name w:val="Strong"/>
    <w:basedOn w:val="a0"/>
    <w:uiPriority w:val="22"/>
    <w:qFormat/>
    <w:rsid w:val="00103875"/>
    <w:rPr>
      <w:b/>
    </w:rPr>
  </w:style>
  <w:style w:type="paragraph" w:customStyle="1" w:styleId="10">
    <w:name w:val="列出段落1"/>
    <w:basedOn w:val="a"/>
    <w:uiPriority w:val="34"/>
    <w:qFormat/>
    <w:rsid w:val="00103875"/>
    <w:pPr>
      <w:ind w:firstLineChars="200" w:firstLine="420"/>
    </w:pPr>
    <w:rPr>
      <w:rFonts w:ascii="Calibri" w:eastAsia="微软雅黑" w:hAnsi="Calibri"/>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527</Words>
  <Characters>3008</Characters>
  <Application>Microsoft Office Word</Application>
  <DocSecurity>0</DocSecurity>
  <Lines>25</Lines>
  <Paragraphs>7</Paragraphs>
  <ScaleCrop>false</ScaleCrop>
  <Company>微软中国</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2020-05-11T06:59:00Z</dcterms:created>
  <dcterms:modified xsi:type="dcterms:W3CDTF">2020-05-11T07:01:00Z</dcterms:modified>
</cp:coreProperties>
</file>