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Arial" w:hAnsi="Arial" w:eastAsia="宋体" w:cs="Arial"/>
          <w:b/>
          <w:bCs/>
          <w:i w:val="0"/>
          <w:iCs w:val="0"/>
          <w:caps w:val="0"/>
          <w:color w:val="444444"/>
          <w:spacing w:val="0"/>
          <w:sz w:val="25"/>
          <w:szCs w:val="25"/>
        </w:rPr>
      </w:pPr>
      <w:bookmarkStart w:id="0" w:name="_GoBack"/>
      <w:r>
        <w:rPr>
          <w:rStyle w:val="4"/>
          <w:rFonts w:ascii="Arial" w:hAnsi="Arial" w:eastAsia="宋体" w:cs="Arial"/>
          <w:b/>
          <w:bCs/>
          <w:i w:val="0"/>
          <w:iCs w:val="0"/>
          <w:caps w:val="0"/>
          <w:color w:val="444444"/>
          <w:spacing w:val="0"/>
          <w:sz w:val="25"/>
          <w:szCs w:val="25"/>
        </w:rPr>
        <w:t>2021年广东省汕尾市教育系统事业单位公开引进高层次人才（汕尾市第二小学）拟聘用人员公示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8305" w:type="dxa"/>
        <w:tblInd w:w="13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825"/>
        <w:gridCol w:w="1005"/>
        <w:gridCol w:w="1020"/>
        <w:gridCol w:w="2280"/>
        <w:gridCol w:w="20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105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学位</w:t>
            </w:r>
          </w:p>
        </w:tc>
        <w:tc>
          <w:tcPr>
            <w:tcW w:w="2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</w:tc>
        <w:tc>
          <w:tcPr>
            <w:tcW w:w="20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孟凡棋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辽宁师范大学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政治学理论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关乐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牡丹江师范学院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汉语言文字学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殷小蝶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首都师范大学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汉语国际教育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邹晓雯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内蒙古师范大学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刘雨薇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湖北美术学院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</w:tbl>
    <w:p>
      <w:pPr>
        <w:rPr>
          <w:rStyle w:val="4"/>
          <w:rFonts w:ascii="Arial" w:hAnsi="Arial" w:eastAsia="宋体" w:cs="Arial"/>
          <w:b/>
          <w:bCs/>
          <w:i w:val="0"/>
          <w:iCs w:val="0"/>
          <w:caps w:val="0"/>
          <w:color w:val="444444"/>
          <w:spacing w:val="0"/>
          <w:sz w:val="25"/>
          <w:szCs w:val="2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34BA"/>
    <w:rsid w:val="556D34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2021-09-16T08:22:00Z</dcterms:created>
  <dc:creator>WPS_1609033458</dc:creator>
  <cp:lastModifiedBy>WPS_1609033458</cp:lastModifiedBy>
  <dcterms:modified xsi:type="dcterms:W3CDTF">2021-09-16T08:22:31Z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7881968715994C69A126E2672E258D7E</vt:lpwstr>
  </property>
</Properties>
</file>